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7672D" w14:textId="77777777" w:rsidR="00393A96" w:rsidRPr="00A21252" w:rsidRDefault="00E92139" w:rsidP="000D3B70">
      <w:pPr>
        <w:jc w:val="center"/>
        <w:rPr>
          <w:b/>
          <w:sz w:val="36"/>
          <w:szCs w:val="36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2CC2EDF8" wp14:editId="4D300DCC">
            <wp:simplePos x="0" y="0"/>
            <wp:positionH relativeFrom="page">
              <wp:align>right</wp:align>
            </wp:positionH>
            <wp:positionV relativeFrom="paragraph">
              <wp:posOffset>128905</wp:posOffset>
            </wp:positionV>
            <wp:extent cx="3027045" cy="864870"/>
            <wp:effectExtent l="0" t="0" r="1905" b="0"/>
            <wp:wrapTight wrapText="bothSides">
              <wp:wrapPolygon edited="0">
                <wp:start x="0" y="0"/>
                <wp:lineTo x="0" y="20934"/>
                <wp:lineTo x="21478" y="20934"/>
                <wp:lineTo x="21478" y="0"/>
                <wp:lineTo x="0" y="0"/>
              </wp:wrapPolygon>
            </wp:wrapTight>
            <wp:docPr id="1" name="Image 1" descr="wi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f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B70" w:rsidRPr="00A21252">
        <w:rPr>
          <w:b/>
          <w:sz w:val="36"/>
          <w:szCs w:val="36"/>
        </w:rPr>
        <w:t>WIFI avec CISCO</w:t>
      </w:r>
    </w:p>
    <w:p w14:paraId="516DF985" w14:textId="77777777" w:rsidR="000D3B70" w:rsidRDefault="000D3B70" w:rsidP="00A21252">
      <w:pPr>
        <w:spacing w:after="0"/>
        <w:jc w:val="center"/>
        <w:rPr>
          <w:b/>
          <w:sz w:val="28"/>
          <w:szCs w:val="28"/>
        </w:rPr>
      </w:pPr>
    </w:p>
    <w:p w14:paraId="030A4ACC" w14:textId="77777777" w:rsidR="000D3B70" w:rsidRPr="00A21252" w:rsidRDefault="000D3B70" w:rsidP="00A21252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A21252">
        <w:rPr>
          <w:sz w:val="24"/>
          <w:szCs w:val="24"/>
        </w:rPr>
        <w:t xml:space="preserve">La dénomination d’un réseau sans fils local est : </w:t>
      </w:r>
      <w:r w:rsidRPr="00A21252">
        <w:rPr>
          <w:b/>
          <w:sz w:val="24"/>
          <w:szCs w:val="24"/>
        </w:rPr>
        <w:t>WLAN (</w:t>
      </w:r>
      <w:r w:rsidRPr="00A21252">
        <w:rPr>
          <w:b/>
          <w:i/>
          <w:sz w:val="24"/>
          <w:szCs w:val="24"/>
        </w:rPr>
        <w:t>Wireless Local Area Network</w:t>
      </w:r>
      <w:r w:rsidRPr="00A21252">
        <w:rPr>
          <w:b/>
          <w:sz w:val="24"/>
          <w:szCs w:val="24"/>
        </w:rPr>
        <w:t>)</w:t>
      </w:r>
    </w:p>
    <w:p w14:paraId="3CE421AB" w14:textId="77777777" w:rsidR="000D3B70" w:rsidRDefault="000D3B70" w:rsidP="00647AC1">
      <w:pPr>
        <w:spacing w:after="0"/>
        <w:rPr>
          <w:sz w:val="24"/>
          <w:szCs w:val="24"/>
        </w:rPr>
      </w:pPr>
    </w:p>
    <w:p w14:paraId="16EC6163" w14:textId="4939CA9F" w:rsidR="000D3B70" w:rsidRPr="00A21252" w:rsidRDefault="000D3B70" w:rsidP="00A21252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21252">
        <w:rPr>
          <w:sz w:val="24"/>
          <w:szCs w:val="24"/>
        </w:rPr>
        <w:t>Quand on parle de « </w:t>
      </w:r>
      <w:r w:rsidRPr="00A21252">
        <w:rPr>
          <w:b/>
          <w:sz w:val="24"/>
          <w:szCs w:val="24"/>
        </w:rPr>
        <w:t>Wifi</w:t>
      </w:r>
      <w:r w:rsidRPr="00A21252">
        <w:rPr>
          <w:sz w:val="24"/>
          <w:szCs w:val="24"/>
        </w:rPr>
        <w:t> » cela sous</w:t>
      </w:r>
      <w:r w:rsidR="007063A5">
        <w:rPr>
          <w:sz w:val="24"/>
          <w:szCs w:val="24"/>
        </w:rPr>
        <w:t>-</w:t>
      </w:r>
      <w:r w:rsidRPr="00A21252">
        <w:rPr>
          <w:sz w:val="24"/>
          <w:szCs w:val="24"/>
        </w:rPr>
        <w:t>entend</w:t>
      </w:r>
      <w:r w:rsidR="007063A5">
        <w:rPr>
          <w:sz w:val="24"/>
          <w:szCs w:val="24"/>
        </w:rPr>
        <w:t xml:space="preserve"> </w:t>
      </w:r>
      <w:r w:rsidRPr="00A21252">
        <w:rPr>
          <w:sz w:val="24"/>
          <w:szCs w:val="24"/>
        </w:rPr>
        <w:t xml:space="preserve">qu’il s’agit d’un </w:t>
      </w:r>
      <w:r w:rsidRPr="00A21252">
        <w:rPr>
          <w:b/>
          <w:sz w:val="24"/>
          <w:szCs w:val="24"/>
        </w:rPr>
        <w:t>équipement répondant correctement à la norme 802.11</w:t>
      </w:r>
      <w:r w:rsidRPr="00A21252">
        <w:rPr>
          <w:sz w:val="24"/>
          <w:szCs w:val="24"/>
        </w:rPr>
        <w:t xml:space="preserve"> (certification par la WECA, </w:t>
      </w:r>
      <w:r w:rsidRPr="00A21252">
        <w:rPr>
          <w:b/>
          <w:sz w:val="24"/>
          <w:szCs w:val="24"/>
        </w:rPr>
        <w:t>Wireless Ethernet Compatibility Alliance, qui gère l’interopérabilité entre les équipements utilisant 802.11 / la wifi</w:t>
      </w:r>
      <w:r w:rsidRPr="00A21252">
        <w:rPr>
          <w:sz w:val="24"/>
          <w:szCs w:val="24"/>
        </w:rPr>
        <w:t>).</w:t>
      </w:r>
    </w:p>
    <w:p w14:paraId="0560C94B" w14:textId="77777777" w:rsidR="000D3B70" w:rsidRDefault="000D3B70" w:rsidP="00A21252">
      <w:pPr>
        <w:spacing w:after="0" w:line="240" w:lineRule="auto"/>
        <w:rPr>
          <w:sz w:val="24"/>
          <w:szCs w:val="24"/>
        </w:rPr>
      </w:pPr>
    </w:p>
    <w:p w14:paraId="6D16E9CE" w14:textId="77777777" w:rsidR="006C667D" w:rsidRDefault="0024311D" w:rsidP="00A21252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21252">
        <w:rPr>
          <w:sz w:val="24"/>
          <w:szCs w:val="24"/>
        </w:rPr>
        <w:t>Pour utiliser la norme 802.11 (Wifi), la machine souhaitant se connecter doit être équipée d’une carte dite « Wifi » différente de la carte « Ethernet »</w:t>
      </w:r>
    </w:p>
    <w:p w14:paraId="23148072" w14:textId="77777777" w:rsidR="006E49F5" w:rsidRPr="006E49F5" w:rsidRDefault="006E49F5" w:rsidP="006E49F5">
      <w:pPr>
        <w:pStyle w:val="Paragraphedeliste"/>
        <w:rPr>
          <w:sz w:val="24"/>
          <w:szCs w:val="24"/>
        </w:rPr>
      </w:pPr>
    </w:p>
    <w:p w14:paraId="64904B96" w14:textId="77777777" w:rsidR="006E49F5" w:rsidRPr="006E49F5" w:rsidRDefault="006E49F5" w:rsidP="006E49F5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6E49F5">
        <w:rPr>
          <w:rFonts w:cstheme="minorHAnsi"/>
          <w:sz w:val="24"/>
          <w:szCs w:val="24"/>
        </w:rPr>
        <w:t xml:space="preserve">Le support </w:t>
      </w:r>
      <w:r>
        <w:rPr>
          <w:rFonts w:cstheme="minorHAnsi"/>
          <w:sz w:val="24"/>
          <w:szCs w:val="24"/>
        </w:rPr>
        <w:t>de l’information en wifi</w:t>
      </w:r>
      <w:r w:rsidRPr="006E49F5">
        <w:rPr>
          <w:rFonts w:cstheme="minorHAnsi"/>
          <w:sz w:val="24"/>
          <w:szCs w:val="24"/>
        </w:rPr>
        <w:t xml:space="preserve"> est </w:t>
      </w:r>
      <w:r>
        <w:rPr>
          <w:rFonts w:cstheme="minorHAnsi"/>
          <w:sz w:val="24"/>
          <w:szCs w:val="24"/>
        </w:rPr>
        <w:t>représenté par d</w:t>
      </w:r>
      <w:r w:rsidRPr="006E49F5">
        <w:rPr>
          <w:rFonts w:cstheme="minorHAnsi"/>
          <w:sz w:val="24"/>
          <w:szCs w:val="24"/>
        </w:rPr>
        <w:t xml:space="preserve">es </w:t>
      </w:r>
      <w:r w:rsidRPr="006E49F5">
        <w:rPr>
          <w:rFonts w:cstheme="minorHAnsi"/>
          <w:color w:val="222222"/>
          <w:sz w:val="24"/>
          <w:szCs w:val="24"/>
          <w:shd w:val="clear" w:color="auto" w:fill="FFFFFF"/>
        </w:rPr>
        <w:t>ondes radios pour</w:t>
      </w:r>
      <w:r>
        <w:rPr>
          <w:rFonts w:cstheme="minorHAnsi"/>
          <w:color w:val="222222"/>
          <w:sz w:val="24"/>
          <w:szCs w:val="24"/>
          <w:shd w:val="clear" w:color="auto" w:fill="FFFFFF"/>
        </w:rPr>
        <w:t xml:space="preserve"> faire</w:t>
      </w:r>
      <w:r w:rsidRPr="006E49F5">
        <w:rPr>
          <w:rFonts w:cstheme="minorHAnsi"/>
          <w:color w:val="222222"/>
          <w:sz w:val="24"/>
          <w:szCs w:val="24"/>
          <w:shd w:val="clear" w:color="auto" w:fill="FFFFFF"/>
        </w:rPr>
        <w:t xml:space="preserve"> communiquer entre les équipements</w:t>
      </w:r>
      <w:r>
        <w:rPr>
          <w:rFonts w:cstheme="minorHAnsi"/>
          <w:color w:val="222222"/>
          <w:sz w:val="24"/>
          <w:szCs w:val="24"/>
          <w:shd w:val="clear" w:color="auto" w:fill="FFFFFF"/>
        </w:rPr>
        <w:t xml:space="preserve"> (AP et client)</w:t>
      </w:r>
    </w:p>
    <w:p w14:paraId="0EB09FD9" w14:textId="77777777" w:rsidR="006C667D" w:rsidRDefault="006C667D" w:rsidP="00647AC1">
      <w:pPr>
        <w:spacing w:after="0"/>
        <w:rPr>
          <w:sz w:val="24"/>
          <w:szCs w:val="24"/>
        </w:rPr>
      </w:pPr>
    </w:p>
    <w:p w14:paraId="28F0FFF4" w14:textId="77777777" w:rsidR="006C667D" w:rsidRPr="00A21252" w:rsidRDefault="006C667D" w:rsidP="00A21252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21252">
        <w:rPr>
          <w:sz w:val="24"/>
          <w:szCs w:val="24"/>
        </w:rPr>
        <w:t>La machine doit ensuite se situer dans une zone ou émet une borne Wifi appelé « Access Point » (= AP)</w:t>
      </w:r>
    </w:p>
    <w:p w14:paraId="40980F5A" w14:textId="77777777" w:rsidR="00AA3B29" w:rsidRDefault="00AA3B29" w:rsidP="00647AC1">
      <w:pPr>
        <w:spacing w:after="0"/>
        <w:rPr>
          <w:sz w:val="24"/>
          <w:szCs w:val="24"/>
        </w:rPr>
      </w:pPr>
    </w:p>
    <w:p w14:paraId="2491D620" w14:textId="77777777" w:rsidR="00AA3B29" w:rsidRPr="00A21252" w:rsidRDefault="00AA3B29" w:rsidP="000D3B70">
      <w:pPr>
        <w:rPr>
          <w:sz w:val="24"/>
          <w:szCs w:val="24"/>
          <w:highlight w:val="yellow"/>
        </w:rPr>
      </w:pPr>
      <w:r w:rsidRPr="00362DD6">
        <w:rPr>
          <w:b/>
          <w:sz w:val="28"/>
          <w:szCs w:val="28"/>
          <w:u w:val="single"/>
        </w:rPr>
        <w:t>Les versions de 802.11 :</w:t>
      </w:r>
      <w:r w:rsidRPr="00362DD6">
        <w:rPr>
          <w:sz w:val="24"/>
          <w:szCs w:val="24"/>
        </w:rPr>
        <w:t xml:space="preserve"> </w:t>
      </w:r>
      <w:r w:rsidR="00A21252" w:rsidRPr="00362DD6">
        <w:rPr>
          <w:sz w:val="24"/>
          <w:szCs w:val="24"/>
        </w:rPr>
        <w:t xml:space="preserve"> </w:t>
      </w:r>
      <w:r w:rsidR="00A21252">
        <w:rPr>
          <w:sz w:val="24"/>
          <w:szCs w:val="24"/>
          <w:highlight w:val="yellow"/>
        </w:rPr>
        <w:t>A CONFIRMER AVEC Alexis ou Bruno</w:t>
      </w:r>
    </w:p>
    <w:p w14:paraId="09D048B8" w14:textId="77777777" w:rsidR="00AA3B29" w:rsidRPr="00A21252" w:rsidRDefault="00AA3B29" w:rsidP="00647AC1">
      <w:pPr>
        <w:spacing w:after="0"/>
        <w:rPr>
          <w:sz w:val="24"/>
          <w:szCs w:val="24"/>
          <w:highlight w:val="yellow"/>
        </w:rPr>
      </w:pPr>
    </w:p>
    <w:tbl>
      <w:tblPr>
        <w:tblW w:w="10774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5"/>
        <w:gridCol w:w="1555"/>
        <w:gridCol w:w="1719"/>
        <w:gridCol w:w="1092"/>
        <w:gridCol w:w="1340"/>
        <w:gridCol w:w="1547"/>
        <w:gridCol w:w="1576"/>
      </w:tblGrid>
      <w:tr w:rsidR="00362DD6" w:rsidRPr="00362DD6" w14:paraId="71D84470" w14:textId="77777777" w:rsidTr="00E92139">
        <w:trPr>
          <w:tblHeader/>
          <w:jc w:val="center"/>
        </w:trPr>
        <w:tc>
          <w:tcPr>
            <w:tcW w:w="1945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9ED44B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826C13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  <w:t>802.11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9ED44B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78D558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  <w:t>Bande de fréquence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9ED44B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9D4C89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  <w:t>Débit théorique maximal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9ED44B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8E0D1F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  <w:t>Portée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9ED44B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9A2092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  <w:t>Congestion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9ED44B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E077BA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  <w:t>Largeur canal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9ED44B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5DE99F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b/>
                <w:bCs/>
                <w:color w:val="FFFFFF"/>
                <w:sz w:val="23"/>
                <w:szCs w:val="23"/>
                <w:lang w:eastAsia="fr-FR"/>
              </w:rPr>
              <w:t>MIMO</w:t>
            </w:r>
          </w:p>
        </w:tc>
      </w:tr>
      <w:tr w:rsidR="00362DD6" w:rsidRPr="00362DD6" w14:paraId="6C23CF95" w14:textId="77777777" w:rsidTr="00E92139">
        <w:trPr>
          <w:jc w:val="center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C66810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692EC88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5 GHz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88D227" w14:textId="77777777" w:rsidR="00362DD6" w:rsidRPr="00362DD6" w:rsidRDefault="00E066C3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54 Mbit/</w:t>
            </w:r>
            <w:r w:rsidR="00362DD6"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F31D93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Faible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C27088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Faible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641355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20 MHz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5467C85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Non</w:t>
            </w:r>
          </w:p>
        </w:tc>
      </w:tr>
      <w:tr w:rsidR="00362DD6" w:rsidRPr="00362DD6" w14:paraId="726EF011" w14:textId="77777777" w:rsidTr="00E92139">
        <w:trPr>
          <w:jc w:val="center"/>
        </w:trPr>
        <w:tc>
          <w:tcPr>
            <w:tcW w:w="1945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DF7C18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A86D05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2,4 GHz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6B63E2" w14:textId="77777777" w:rsidR="00362DD6" w:rsidRPr="00362DD6" w:rsidRDefault="00E066C3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11 Mbit/</w:t>
            </w:r>
            <w:r w:rsidR="00362DD6"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E3B3BD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Correcte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731CF2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Elevée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32A4E1A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20 MHz</w:t>
            </w:r>
          </w:p>
        </w:tc>
        <w:tc>
          <w:tcPr>
            <w:tcW w:w="157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902FB49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Non</w:t>
            </w:r>
          </w:p>
        </w:tc>
      </w:tr>
      <w:tr w:rsidR="00362DD6" w:rsidRPr="00362DD6" w14:paraId="44D26518" w14:textId="77777777" w:rsidTr="00E92139">
        <w:trPr>
          <w:jc w:val="center"/>
        </w:trPr>
        <w:tc>
          <w:tcPr>
            <w:tcW w:w="1945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FCA022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97F7D2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2,4 GHz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0AE100" w14:textId="77777777" w:rsidR="00362DD6" w:rsidRPr="00362DD6" w:rsidRDefault="00E066C3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54 Mbit/</w:t>
            </w:r>
            <w:r w:rsidR="00362DD6"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6668D5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Correcte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D09730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Elevée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44D4D1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20 MHz</w:t>
            </w:r>
          </w:p>
        </w:tc>
        <w:tc>
          <w:tcPr>
            <w:tcW w:w="157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A5419A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Non</w:t>
            </w:r>
          </w:p>
        </w:tc>
      </w:tr>
      <w:tr w:rsidR="00362DD6" w:rsidRPr="00362DD6" w14:paraId="13E72088" w14:textId="77777777" w:rsidTr="00E92139">
        <w:trPr>
          <w:jc w:val="center"/>
        </w:trPr>
        <w:tc>
          <w:tcPr>
            <w:tcW w:w="1945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7D33BE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C36DAB0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2,4 GHz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706388" w14:textId="77777777" w:rsidR="00362DD6" w:rsidRPr="00362DD6" w:rsidRDefault="00E066C3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De 72 à 288 Mbit/</w:t>
            </w:r>
            <w:r w:rsidR="00362DD6"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A75132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Bonne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E29725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Elevée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CD582E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20 MHz</w:t>
            </w:r>
          </w:p>
        </w:tc>
        <w:tc>
          <w:tcPr>
            <w:tcW w:w="157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BCD294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Non</w:t>
            </w:r>
          </w:p>
        </w:tc>
      </w:tr>
      <w:tr w:rsidR="00362DD6" w:rsidRPr="00362DD6" w14:paraId="27D39085" w14:textId="77777777" w:rsidTr="00E92139">
        <w:trPr>
          <w:jc w:val="center"/>
        </w:trPr>
        <w:tc>
          <w:tcPr>
            <w:tcW w:w="1945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D7ADB1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2F2031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5 GHz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7F2B6D2" w14:textId="77777777" w:rsidR="00362DD6" w:rsidRPr="00362DD6" w:rsidRDefault="00E066C3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De 72 à 600 Mbit/</w:t>
            </w:r>
            <w:r w:rsidR="00362DD6"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55C408E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Correcte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F253149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Faible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E0875D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20 ou 40 MHz</w:t>
            </w:r>
          </w:p>
        </w:tc>
        <w:tc>
          <w:tcPr>
            <w:tcW w:w="157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B5C1AC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Oui</w:t>
            </w:r>
          </w:p>
        </w:tc>
      </w:tr>
      <w:tr w:rsidR="00362DD6" w:rsidRPr="00362DD6" w14:paraId="4E79BF52" w14:textId="77777777" w:rsidTr="00E92139">
        <w:trPr>
          <w:jc w:val="center"/>
        </w:trPr>
        <w:tc>
          <w:tcPr>
            <w:tcW w:w="1945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5BF828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proofErr w:type="spellStart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ac</w:t>
            </w:r>
            <w:proofErr w:type="spellEnd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 xml:space="preserve"> (</w:t>
            </w:r>
            <w:proofErr w:type="spellStart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Wave</w:t>
            </w:r>
            <w:proofErr w:type="spellEnd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 xml:space="preserve"> 1)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54C1F6D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5 GHz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5E6D0B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De 433 à 1300 Mb</w:t>
            </w:r>
            <w:r w:rsidR="00E066C3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it/</w:t>
            </w: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8A0DAB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Correcte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C3B4EAF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Faible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466944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20, 40 ou 80 MHz</w:t>
            </w:r>
          </w:p>
        </w:tc>
        <w:tc>
          <w:tcPr>
            <w:tcW w:w="157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411971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Oui</w:t>
            </w:r>
          </w:p>
        </w:tc>
      </w:tr>
      <w:tr w:rsidR="00362DD6" w:rsidRPr="00362DD6" w14:paraId="081D734E" w14:textId="77777777" w:rsidTr="00E92139">
        <w:trPr>
          <w:jc w:val="center"/>
        </w:trPr>
        <w:tc>
          <w:tcPr>
            <w:tcW w:w="1945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FAD7A44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proofErr w:type="spellStart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ac</w:t>
            </w:r>
            <w:proofErr w:type="spellEnd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 xml:space="preserve"> (</w:t>
            </w:r>
            <w:proofErr w:type="spellStart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Wave</w:t>
            </w:r>
            <w:proofErr w:type="spellEnd"/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 xml:space="preserve"> 2)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385580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5 GHz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34DE53" w14:textId="77777777" w:rsidR="00362DD6" w:rsidRPr="00362DD6" w:rsidRDefault="00E066C3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De 433 à 2600 Mbit/</w:t>
            </w:r>
            <w:r w:rsidR="00362DD6"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841F34A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Correcte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1F2F41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Faible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64B47F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20, 40, 80 ou 160 MHz</w:t>
            </w:r>
          </w:p>
        </w:tc>
        <w:tc>
          <w:tcPr>
            <w:tcW w:w="1576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3F3F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A6D247C" w14:textId="77777777" w:rsidR="00362DD6" w:rsidRPr="00362DD6" w:rsidRDefault="00362DD6" w:rsidP="00362DD6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</w:pPr>
            <w:r w:rsidRPr="00362DD6">
              <w:rPr>
                <w:rFonts w:ascii="inherit" w:eastAsia="Times New Roman" w:hAnsi="inherit" w:cs="Arial"/>
                <w:color w:val="444444"/>
                <w:sz w:val="23"/>
                <w:szCs w:val="23"/>
                <w:lang w:eastAsia="fr-FR"/>
              </w:rPr>
              <w:t>Oui (+MU-MIMO)</w:t>
            </w:r>
          </w:p>
        </w:tc>
      </w:tr>
    </w:tbl>
    <w:p w14:paraId="6CDD2B09" w14:textId="77777777" w:rsidR="00A21252" w:rsidRDefault="00A21252" w:rsidP="00647AC1">
      <w:pPr>
        <w:rPr>
          <w:sz w:val="24"/>
          <w:szCs w:val="24"/>
        </w:rPr>
      </w:pPr>
    </w:p>
    <w:p w14:paraId="7BC8DED8" w14:textId="77777777" w:rsidR="00A21252" w:rsidRDefault="00A21252" w:rsidP="00647AC1">
      <w:pPr>
        <w:rPr>
          <w:sz w:val="28"/>
          <w:szCs w:val="28"/>
        </w:rPr>
      </w:pPr>
    </w:p>
    <w:p w14:paraId="6419F7EE" w14:textId="77777777" w:rsidR="00A21252" w:rsidRPr="00A21252" w:rsidRDefault="00A21252" w:rsidP="00647AC1">
      <w:pPr>
        <w:rPr>
          <w:b/>
          <w:sz w:val="28"/>
          <w:szCs w:val="28"/>
          <w:u w:val="single"/>
        </w:rPr>
      </w:pPr>
      <w:r w:rsidRPr="00A21252">
        <w:rPr>
          <w:b/>
          <w:sz w:val="28"/>
          <w:szCs w:val="28"/>
          <w:u w:val="single"/>
        </w:rPr>
        <w:lastRenderedPageBreak/>
        <w:t>Les politiques de sécurité d’un accès</w:t>
      </w:r>
      <w:r w:rsidR="009C2BCC">
        <w:rPr>
          <w:b/>
          <w:sz w:val="28"/>
          <w:szCs w:val="28"/>
          <w:u w:val="single"/>
        </w:rPr>
        <w:t xml:space="preserve"> sans fil</w:t>
      </w:r>
      <w:r w:rsidRPr="00A21252">
        <w:rPr>
          <w:b/>
          <w:sz w:val="28"/>
          <w:szCs w:val="28"/>
          <w:u w:val="single"/>
        </w:rPr>
        <w:t xml:space="preserve"> (Wifi) :</w:t>
      </w:r>
    </w:p>
    <w:p w14:paraId="53496237" w14:textId="77777777" w:rsidR="00A21252" w:rsidRDefault="00A21252" w:rsidP="00647AC1">
      <w:pPr>
        <w:rPr>
          <w:sz w:val="28"/>
          <w:szCs w:val="28"/>
        </w:rPr>
      </w:pPr>
    </w:p>
    <w:p w14:paraId="4149C261" w14:textId="77777777" w:rsidR="00052D23" w:rsidRDefault="00A21252" w:rsidP="00647AC1">
      <w:pPr>
        <w:rPr>
          <w:sz w:val="24"/>
          <w:szCs w:val="24"/>
        </w:rPr>
      </w:pPr>
      <w:r w:rsidRPr="00A21252">
        <w:rPr>
          <w:b/>
          <w:sz w:val="24"/>
          <w:szCs w:val="24"/>
          <w:u w:val="single"/>
        </w:rPr>
        <w:t>WEP (</w:t>
      </w:r>
      <w:proofErr w:type="spellStart"/>
      <w:r w:rsidRPr="007063A5">
        <w:rPr>
          <w:rStyle w:val="lang-en"/>
          <w:rFonts w:ascii="Arial" w:hAnsi="Arial" w:cs="Arial"/>
          <w:b/>
          <w:bCs/>
          <w:color w:val="252525"/>
          <w:sz w:val="21"/>
          <w:szCs w:val="21"/>
          <w:u w:val="single"/>
          <w:shd w:val="clear" w:color="auto" w:fill="FFFFFF"/>
        </w:rPr>
        <w:t>Wired</w:t>
      </w:r>
      <w:proofErr w:type="spellEnd"/>
      <w:r w:rsidRPr="007063A5">
        <w:rPr>
          <w:rStyle w:val="lang-en"/>
          <w:rFonts w:ascii="Arial" w:hAnsi="Arial" w:cs="Arial"/>
          <w:b/>
          <w:bCs/>
          <w:color w:val="252525"/>
          <w:sz w:val="21"/>
          <w:szCs w:val="21"/>
          <w:u w:val="single"/>
          <w:shd w:val="clear" w:color="auto" w:fill="FFFFFF"/>
        </w:rPr>
        <w:t xml:space="preserve"> Equivalent </w:t>
      </w:r>
      <w:proofErr w:type="spellStart"/>
      <w:r w:rsidRPr="007063A5">
        <w:rPr>
          <w:rStyle w:val="lang-en"/>
          <w:rFonts w:ascii="Arial" w:hAnsi="Arial" w:cs="Arial"/>
          <w:b/>
          <w:bCs/>
          <w:color w:val="252525"/>
          <w:sz w:val="21"/>
          <w:szCs w:val="21"/>
          <w:u w:val="single"/>
          <w:shd w:val="clear" w:color="auto" w:fill="FFFFFF"/>
        </w:rPr>
        <w:t>Privacy</w:t>
      </w:r>
      <w:proofErr w:type="spellEnd"/>
      <w:proofErr w:type="gramStart"/>
      <w:r w:rsidRPr="00A21252">
        <w:rPr>
          <w:b/>
          <w:sz w:val="24"/>
          <w:szCs w:val="24"/>
          <w:u w:val="single"/>
        </w:rPr>
        <w:t>)</w:t>
      </w:r>
      <w:r w:rsidR="0000255C" w:rsidRPr="00A21252">
        <w:rPr>
          <w:b/>
          <w:sz w:val="24"/>
          <w:szCs w:val="24"/>
          <w:u w:val="single"/>
        </w:rPr>
        <w:t>:</w:t>
      </w:r>
      <w:proofErr w:type="gramEnd"/>
      <w:r w:rsidR="0000255C" w:rsidRPr="0000255C">
        <w:rPr>
          <w:sz w:val="24"/>
          <w:szCs w:val="24"/>
        </w:rPr>
        <w:t xml:space="preserve"> </w:t>
      </w:r>
    </w:p>
    <w:p w14:paraId="45B2DA61" w14:textId="77777777" w:rsidR="00A21252" w:rsidRDefault="0000255C" w:rsidP="00647AC1">
      <w:pPr>
        <w:rPr>
          <w:sz w:val="24"/>
          <w:szCs w:val="24"/>
        </w:rPr>
      </w:pPr>
      <w:r w:rsidRPr="0000255C">
        <w:rPr>
          <w:sz w:val="24"/>
          <w:szCs w:val="24"/>
        </w:rPr>
        <w:t>Utilisation d’</w:t>
      </w:r>
      <w:r w:rsidRPr="0000255C">
        <w:rPr>
          <w:b/>
          <w:sz w:val="24"/>
          <w:szCs w:val="24"/>
        </w:rPr>
        <w:t xml:space="preserve">une </w:t>
      </w:r>
      <w:r w:rsidRPr="00E64A8F">
        <w:rPr>
          <w:b/>
          <w:sz w:val="24"/>
          <w:szCs w:val="24"/>
          <w:u w:val="single"/>
        </w:rPr>
        <w:t xml:space="preserve">clé </w:t>
      </w:r>
      <w:r w:rsidR="00767E44" w:rsidRPr="00E64A8F">
        <w:rPr>
          <w:b/>
          <w:sz w:val="24"/>
          <w:szCs w:val="24"/>
          <w:u w:val="single"/>
        </w:rPr>
        <w:t>statique</w:t>
      </w:r>
      <w:r w:rsidR="00767E44">
        <w:rPr>
          <w:b/>
          <w:sz w:val="24"/>
          <w:szCs w:val="24"/>
        </w:rPr>
        <w:t xml:space="preserve"> </w:t>
      </w:r>
      <w:r w:rsidRPr="0000255C">
        <w:rPr>
          <w:b/>
          <w:sz w:val="24"/>
          <w:szCs w:val="24"/>
        </w:rPr>
        <w:t>que l’on communique directement aux utilisateurs autorisés du réseau</w:t>
      </w:r>
      <w:r w:rsidRPr="0000255C">
        <w:rPr>
          <w:sz w:val="24"/>
          <w:szCs w:val="24"/>
        </w:rPr>
        <w:t xml:space="preserve">. </w:t>
      </w:r>
      <w:r w:rsidRPr="0000255C">
        <w:rPr>
          <w:b/>
          <w:sz w:val="24"/>
          <w:szCs w:val="24"/>
          <w:u w:val="single"/>
        </w:rPr>
        <w:t>Contient des faiblesses peut être cracker par un tiers</w:t>
      </w:r>
      <w:r w:rsidRPr="0000255C">
        <w:rPr>
          <w:sz w:val="24"/>
          <w:szCs w:val="24"/>
        </w:rPr>
        <w:t xml:space="preserve"> avec certains logiciels.</w:t>
      </w:r>
    </w:p>
    <w:p w14:paraId="79709E97" w14:textId="77777777" w:rsidR="00052D23" w:rsidRPr="00052D23" w:rsidRDefault="00052D23" w:rsidP="00647AC1">
      <w:pPr>
        <w:rPr>
          <w:b/>
          <w:i/>
          <w:sz w:val="20"/>
          <w:szCs w:val="20"/>
          <w:u w:val="single"/>
        </w:rPr>
      </w:pPr>
      <w:r w:rsidRPr="00052D23">
        <w:rPr>
          <w:i/>
          <w:sz w:val="20"/>
          <w:szCs w:val="20"/>
        </w:rPr>
        <w:t>L’algorithme de chiffrement utilisé avec WEP est RC4</w:t>
      </w:r>
    </w:p>
    <w:p w14:paraId="70810183" w14:textId="77777777" w:rsidR="00A21252" w:rsidRDefault="00A21252" w:rsidP="00647AC1">
      <w:pPr>
        <w:rPr>
          <w:b/>
          <w:sz w:val="24"/>
          <w:szCs w:val="24"/>
          <w:u w:val="single"/>
        </w:rPr>
      </w:pPr>
    </w:p>
    <w:p w14:paraId="2023E5C5" w14:textId="77777777" w:rsidR="00A21252" w:rsidRDefault="00A21252" w:rsidP="00647AC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WPA</w:t>
      </w:r>
      <w:r w:rsidR="00D2095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 :</w:t>
      </w:r>
      <w:r w:rsidR="00E64A8F" w:rsidRPr="00E64A8F">
        <w:rPr>
          <w:sz w:val="24"/>
          <w:szCs w:val="24"/>
        </w:rPr>
        <w:t xml:space="preserve"> </w:t>
      </w:r>
    </w:p>
    <w:p w14:paraId="1C326EB1" w14:textId="77777777" w:rsidR="00A21252" w:rsidRDefault="00A21252" w:rsidP="00647AC1">
      <w:pPr>
        <w:rPr>
          <w:b/>
          <w:sz w:val="24"/>
          <w:szCs w:val="24"/>
          <w:u w:val="single"/>
        </w:rPr>
      </w:pPr>
    </w:p>
    <w:p w14:paraId="55CD31A6" w14:textId="77777777" w:rsidR="00A21252" w:rsidRDefault="00A21252" w:rsidP="00647AC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WPA1 :</w:t>
      </w:r>
    </w:p>
    <w:p w14:paraId="3BF693BB" w14:textId="77777777" w:rsidR="003F0B52" w:rsidRDefault="003F0B52" w:rsidP="00647AC1">
      <w:pPr>
        <w:rPr>
          <w:b/>
          <w:sz w:val="24"/>
          <w:szCs w:val="24"/>
          <w:u w:val="single"/>
        </w:rPr>
      </w:pPr>
    </w:p>
    <w:p w14:paraId="7D8E5262" w14:textId="77777777" w:rsidR="004A7450" w:rsidRDefault="003F0B52" w:rsidP="00647AC1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Authentification via serveur Radius :</w:t>
      </w:r>
      <w:r w:rsidR="00C2799C" w:rsidRPr="00C2799C">
        <w:rPr>
          <w:b/>
          <w:sz w:val="24"/>
          <w:szCs w:val="24"/>
        </w:rPr>
        <w:t xml:space="preserve"> Authentification via un nom d’utilisateu</w:t>
      </w:r>
      <w:r w:rsidR="00C2799C">
        <w:rPr>
          <w:b/>
          <w:sz w:val="24"/>
          <w:szCs w:val="24"/>
        </w:rPr>
        <w:t xml:space="preserve">r et un mot de passe </w:t>
      </w:r>
      <w:r w:rsidR="00C2799C" w:rsidRPr="00C2799C">
        <w:rPr>
          <w:b/>
          <w:i/>
          <w:sz w:val="24"/>
          <w:szCs w:val="24"/>
        </w:rPr>
        <w:t>(dans un serveur Active Directory)</w:t>
      </w:r>
      <w:r w:rsidR="004A7450">
        <w:rPr>
          <w:b/>
          <w:sz w:val="24"/>
          <w:szCs w:val="24"/>
        </w:rPr>
        <w:t>.</w:t>
      </w:r>
    </w:p>
    <w:p w14:paraId="57FB778E" w14:textId="414382FE" w:rsidR="00A21252" w:rsidRDefault="004A7450" w:rsidP="00647A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chaque tentative de connexion un utilisateur et mot de passe seront exigés par la borne qui les vérifiera de </w:t>
      </w:r>
      <w:r w:rsidR="007063A5">
        <w:rPr>
          <w:b/>
          <w:sz w:val="24"/>
          <w:szCs w:val="24"/>
        </w:rPr>
        <w:t>façon cryptée</w:t>
      </w:r>
      <w:r>
        <w:rPr>
          <w:b/>
          <w:sz w:val="24"/>
          <w:szCs w:val="24"/>
        </w:rPr>
        <w:t xml:space="preserve"> avec la liste des utilisateurs d’un AD (Serveur Radius) par exemple, pour ensuite accorder ou non un accès réseau à l’utilisateur.</w:t>
      </w:r>
    </w:p>
    <w:p w14:paraId="65266976" w14:textId="77777777" w:rsidR="004A7450" w:rsidRDefault="004A7450" w:rsidP="00647AC1">
      <w:pPr>
        <w:rPr>
          <w:b/>
          <w:sz w:val="24"/>
          <w:szCs w:val="24"/>
        </w:rPr>
      </w:pPr>
      <w:bookmarkStart w:id="0" w:name="_GoBack"/>
      <w:bookmarkEnd w:id="0"/>
    </w:p>
    <w:p w14:paraId="0DA8BCC5" w14:textId="77777777" w:rsidR="004A7450" w:rsidRPr="004A7450" w:rsidRDefault="004A7450" w:rsidP="00647AC1">
      <w:pPr>
        <w:rPr>
          <w:b/>
          <w:sz w:val="24"/>
          <w:szCs w:val="24"/>
        </w:rPr>
      </w:pPr>
    </w:p>
    <w:p w14:paraId="1D5E906F" w14:textId="77777777" w:rsidR="00A21252" w:rsidRDefault="00A21252" w:rsidP="00647AC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FD7B502" w14:textId="77777777" w:rsidR="00647AC1" w:rsidRDefault="00647AC1" w:rsidP="00647AC1">
      <w:pPr>
        <w:rPr>
          <w:sz w:val="24"/>
          <w:szCs w:val="24"/>
        </w:rPr>
      </w:pPr>
    </w:p>
    <w:p w14:paraId="214800E5" w14:textId="77777777" w:rsidR="00647AC1" w:rsidRDefault="00647AC1" w:rsidP="00647AC1">
      <w:pPr>
        <w:rPr>
          <w:sz w:val="24"/>
          <w:szCs w:val="24"/>
        </w:rPr>
      </w:pPr>
    </w:p>
    <w:p w14:paraId="62570BA2" w14:textId="77777777" w:rsidR="00647AC1" w:rsidRDefault="00647AC1" w:rsidP="000D3B70">
      <w:pPr>
        <w:rPr>
          <w:b/>
          <w:sz w:val="24"/>
          <w:szCs w:val="24"/>
          <w:u w:val="single"/>
        </w:rPr>
      </w:pPr>
    </w:p>
    <w:p w14:paraId="406639C4" w14:textId="77777777" w:rsidR="00647AC1" w:rsidRPr="00647AC1" w:rsidRDefault="00647AC1" w:rsidP="000D3B70">
      <w:pPr>
        <w:rPr>
          <w:b/>
          <w:sz w:val="24"/>
          <w:szCs w:val="24"/>
          <w:u w:val="single"/>
        </w:rPr>
      </w:pPr>
    </w:p>
    <w:sectPr w:rsidR="00647AC1" w:rsidRPr="00647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95E5B"/>
    <w:multiLevelType w:val="hybridMultilevel"/>
    <w:tmpl w:val="01903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70"/>
    <w:rsid w:val="0000255C"/>
    <w:rsid w:val="00052D23"/>
    <w:rsid w:val="000D3B70"/>
    <w:rsid w:val="00222954"/>
    <w:rsid w:val="0024311D"/>
    <w:rsid w:val="00362DD6"/>
    <w:rsid w:val="00393A96"/>
    <w:rsid w:val="003F0B52"/>
    <w:rsid w:val="004A7450"/>
    <w:rsid w:val="00647AC1"/>
    <w:rsid w:val="006C667D"/>
    <w:rsid w:val="006E49F5"/>
    <w:rsid w:val="007063A5"/>
    <w:rsid w:val="00767E44"/>
    <w:rsid w:val="009C2BCC"/>
    <w:rsid w:val="00A028E2"/>
    <w:rsid w:val="00A21252"/>
    <w:rsid w:val="00AA3B29"/>
    <w:rsid w:val="00C2799C"/>
    <w:rsid w:val="00D20957"/>
    <w:rsid w:val="00E066C3"/>
    <w:rsid w:val="00E64A8F"/>
    <w:rsid w:val="00E9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299D"/>
  <w15:chartTrackingRefBased/>
  <w15:docId w15:val="{C8935271-AD5B-4CBB-88B3-1E542E90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1252"/>
    <w:pPr>
      <w:ind w:left="720"/>
      <w:contextualSpacing/>
    </w:pPr>
  </w:style>
  <w:style w:type="character" w:customStyle="1" w:styleId="lang-en">
    <w:name w:val="lang-en"/>
    <w:basedOn w:val="Policepardfaut"/>
    <w:rsid w:val="00A21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Marine Cortese</cp:lastModifiedBy>
  <cp:revision>20</cp:revision>
  <dcterms:created xsi:type="dcterms:W3CDTF">2017-03-08T10:49:00Z</dcterms:created>
  <dcterms:modified xsi:type="dcterms:W3CDTF">2019-11-13T18:03:00Z</dcterms:modified>
</cp:coreProperties>
</file>